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15 maja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Burzenin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miejscowego planu zagospodarowania przestrzennego dla obrębu Burzenin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XXIII/189/2020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sporządzenia zmiany miejscowego planu zagospodarowania przestrzennego dla obrębu Burzenin, po stwierdzeniu, że przedmiotowy plan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ustaleń obowiązującego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Burzenin zatwierdzonego uchwałą nr XXX/217/2017 Rady Gminy Burzenin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czerwca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uchwala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Ustalenia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Uchwala się miejscowy planu zagospodarowania przestrzennego dla obrębu Burzenin.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planem miejscowym określona jest na rysunku planu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Rady Gminy Burzenin nr XXIII/189/2020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przystąpienia do sporządzenia zmiany miejscowego planu zagospodarowania przestrzennego dla obrębu Burzenin.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Integralną częścią planu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skali 1:2000 stanowiący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 do projektu planu miejscowego stanowiące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miejscowym,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które należą do zadań własnych gminy oraz zasadach ich finansowania,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stanowiące 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 stanowiący 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Następujące oznaczenia graficzne na rysunku stanowią obowiązujące ustalenia planu miejscowego: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planem miejscowym;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symbolem terenu;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 linie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obowiązujące linie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 znajdujący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strefy ochrony archeologicznej;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ochrony historycznego układu urbanistycznego;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ochronna elektrowni wiatrowej;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ochronna elektrowni słonecznej;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ochrony ekspozycji;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ochronna napowietrznej linii elektroenergetycznej;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 objęte ochroną konserwatorską wpisane do gminnej ewidencji zabytków.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graficzne na rysunku planu są informacyjnymi oznaczeniami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terenie – należy przez to rozumieć obszar ograniczony na rysunku planu liniami rozgraniczającymi, oznaczony symbolem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oznaczeniami graficznymi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legendzie;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które przeważają na danym terenie;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– należy przez to rozumieć rodzaje przeznaczenia inne niż podstawowe zajmujące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powierzchni terenu zagospodarowanego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podstawowym przeznaczeniem, które jedynie uzupełniają lub wzbogacają przeznaczenie podstawowe,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powodujące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oznaczoną na rysunku planu miejscowego linię wyznaczającą minimalną odległość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jakiej można sytuować budynek od linii rozgraniczającej terenu,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dopuszczeniem wysunięcia przed linię zabudowy na odległość do 1,20 m: schodów zewnętrznych, wejść do budynków, pochylni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ramp, balkonów, galerii, tarasów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wykuszów, okapów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obowiązującej linii zabudowy - należy przez to rozumieć oznaczoną na rysunku planu miejscowego linię, na której musi zostać posadowiona ściana budynku (lica ściany frontowej),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dopuszczeniem wysunięcia przed linię zabudowy na odległość do 1,20 m: schodów zewnętrznych, wejść do budynków, pochylni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ramp, balkonów, galerii, tarasów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wykuszów, okapów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- należy przez to rozumieć elementy, które są bezpośrednio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terenu, funkcjonowaniem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obiektów usytuowanych na danym terenie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naruszają ustaleń szczegółowych, dla poszczególnych jednostek terenu, takie jak infrastruktura techniczna, komunikacja wewnętrzna, parkingi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postojowe, budynki gospodarcze,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budynkach lub zabudowie istniejącej – należy przez to rozumieć budynki lub zabudowę która powstała lub na której lokalizację wydano pozwolenie na budowę do dnia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(w tym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energii),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nadzorze archeologicznym - należy przez to rozumieć rodzaj badań archeologicznych polegających na obserwacji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analizie nawarstwień mających na celu odkrycie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rozpoznanie zabytku archeologicznego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wykopach budowlanych podczas realizacji robót ziemnych lub przy dokonywaniu zmiany charakteru dotychczasowej działalności wiążącej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naruszeniem struktury gruntu;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 kubaturowej -należy przez to rozumieć budynki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obiekty budowlane posiadające parametr objętości.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dotyczących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zachowanie odległości sytuowania zabudowy od granic terenu oznaczonego symbolem ZL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dotyczącymi usytuowania budynków ze względu na bezpieczeństwo pożarowe;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istniejącej, przekraczającej wyznaczone na rysunku planu linie zabudowy lub niespełniającej wskaźników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parametrów sprecyzowanych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szczegółowych, dopuszcza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utrzymanie, remont budynku,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przebudowę, rozbiórkę oraz rozbudowę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nadbudowę części budynku spełniającej warunki dotyczące nieprzekraczalnych linii zabudowy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uwzględnieniem pozostałych ustaleń planu,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innych robót budowlanych polegających na doprowadzeniu do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ustaleniami planu,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się, że minimalna odległość linii zabudowy od linii rozgraniczających tereny dróg,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budynków infrastruktury technicznej;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 dotyczące wielkości działek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działek przeznaczonych pod infrastrukturę techniczną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się, że maksymalna wysokość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planu to 15m, chyba że ustalenia szczegółowe stanowią inaczej (z zastrzeżeniem § 8);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podziału nieruchomości: dopuszcza się wydzielenie maksymalnie jednej działki budowlanej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warunków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szczegółowych,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terenów, dla których została ustalona minimalna powierzchnia działki budowlanej, ale jej powierzchnia może być mniejsza maksymalnie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25% od powierzchni ustalonej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szczegółowych.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przekraczanie dopuszczalnych poziomów hałasu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 na terenach oznaczonych symbolami: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MN, MNR, - jak dla terenów zabudowy mieszkaniowej jednorodzinnej,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MN/U - jak dla terenów zabudowy mieszkaniowo - usługowej,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MW- jak dla terenów zabudowy mieszkaniowej wielorodzinnej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zamieszkania zbiorowego,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UT, UT/US - jak dla terenów rekreacyjno-wypoczynkowych,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RM - jak dla terenów zabudowy zagrodowej;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gospodarki odpadami komunalnymi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przemysłowymi: ustala się prowadzenie gospodarki odpadami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odrębne.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 objętych planem miejscowym zakazuje się przedsięwzięć mogących zawsze znacząco oddziaływać na środowisko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odrębnych.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lokalizacji nowych zakładów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zwiększonym lub dużym ryzyku wystąpienia poważnych awarii;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magazynowania oraz składowania odpadów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odpadów niebezpiecznych;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opracowania znajduje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Parku Krajobrazowego Międzyrzecza Warty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Widawki dla którego obowiązują przepisy odrębne;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opracowania znajduje się Zespół Przyrodniczo- Krajobrazowy "Góry Wapienne", dla którego obowiązują przepisy odrębne;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zapewnienie, we własnym zakresie przez właściciela lub władającego terenem, wymaganych standardów zamieszkiwania na terenach sąsiednich (zachowanie dopuszczalnego poziomu hałasu, wibracji, emisji zanieczyszczeń, emisji uciążliwego zapachu, uciążliwości transportu)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prowadzi on lub wprowadza na swoją działkę działalność usługową lub produkcyjną.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wymagań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 kształtowania przestrzeni publicznych: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się, że przestrzenie publiczne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znajdują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terenów oznaczonych na rysunku planu symbolami KDD, KDL, KDG;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obrębie przestrzeni publicznych dopuszcza się umieszczanie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niekolidującej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odrębnymi: sieci infrastruktury technicznej, ciągów pieszych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pieszo -rowerowych.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obsługi komunikacyjnej: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realizację komunikacji wewnętrznej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minimalnej szerokości: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 m dla dróg obsługującym do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 m dla dróg obsługującym powyżej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 na 12,5m;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dotyczące minimalnej ilości miejsc parkingowych: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mieszkaniowej: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postojowe na lokal mieszkalny, wliczając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 garaże,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usługowej: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postojowe na każde rozpoczęte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m2 powierzchni użytkowej usług,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postojowe,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produkcyjnej,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postojowe na każde rozpoczęte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m² powierzchni użytkowej,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postojowe.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parkingach dla samochodów osobowych liczących więcej niż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przeznaczonych na postój pojazdów, minimum 4% ogólnej liczby miejsc,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postojowe, należy przeznaczyć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należy wyznaczać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nieruchomości, na której inwestycja jest realizowana.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obsługę komunikacyjną działek budowlanych ustala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dróg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dróg oraz komunikacji wewnętrznej.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obszarze objętym planem znajdują się chronione stanowisko archeologiczne nr AZP 1/73-46, AZP 15/72- 46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(stanowisko archiwalne), AZP 2/72-45, AZP 3/72-45, AZP 4/72-45, AZP 16/73-45, AZP 72-46/40 na obszarze, których realizację robót ziemnych lub dokonywanie zmiany charakteru dotychczasowej działalności wiążącej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naruszeniem struktury gruntu, należy przeprowadzić badania archeologiczne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dotyczącymi ochrony zabytków.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obszaru objętego planem strefę ochrony konserwatorskiej zabytków archeologicznych,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 od granicy stanowisk archeologicznych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nakazuje się przeprowadzenie badań archeologicznych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nadzoru archeologicznego przy realizacji robót ziemnych lub dokonaniu zmiany dotychczasowej działalności wiążącej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naruszeniem struktury gruntu. Wydanie pozwolenia na nadzór archeologiczny regulują przepisy odrębne.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obszarze planu wskazuje się obiekty objęte ochroną konserwatorską wpisane do rejestru zabytków, dla których obowiązuje ochrona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odrębnymi: kościół parafialny p.w. śś. Wojciecha BM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Stanisława BM, nr rej. 7/A.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obszarze planu są zlokalizowane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obszary objęte ochroną konserwatorską wpisane do gminnej ewidencji zabytków dla których obowiązują przepisy odrębne: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kościoła parafialnego p.w.śś. Wojciecha BMi Stanisława BM,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cmentarz przykościelny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ogrodzenia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pierścieniem drzew,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ogrodzenia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bramą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ogrodzeniem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kościoła parafialnego,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brama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ogrodzenie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kościoła parafialnego p.w. śś. Wojciecha BM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Stanisława BM,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Plebania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kościoła parafialnego p.w. śś. Wojciecha BM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Stanisława BM,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budynek gospodarczy przy plebanii,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bożnica,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cmentarz parafialny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bramą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ogrodzeniem,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historyczny układ urbanistyczny,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dom, budynek handlowy, ul. Rynek 1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dom, budynek handlowy, ul. Rynek 3,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mieszkalny, ul. Rynek 12,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kamienica, obecnie budynek mieszkalno - handlowy, ul. Rynek 14,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mieszkalny, ul. Sieradzka 12/12a,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dom, budynek mieszkalno - handlowy, ul. Złoczewska 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Ringstand - 2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schrony strzeleckie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umocnień niemieckich, (ul. Kościelna),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p)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Ringstand - schron strzelecki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umocnień niemieckich, obecnie nieużytek,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q)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wapiennik.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obszarów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gminnej ewidencji zabytków obowiązują: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utrzymanie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konserwację zachowanych obiektów;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zachowanie skali, bryły, formy architektonicznej, podziałów architektonicznych, proporcji powierzchni muru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otworów, kolorystyki,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użyciem tradycyjnych, historycznych lokalnych materiałów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uzgodnieniami konserwatora zabytków;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ochrony konserwatorskiej historycznego układu urbanistycznego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której: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lokalizowania dominant architektonicznych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urządzeń technicznych które wpływałyby negatywnie na historyczne dominanty (np. wieże kościelnie)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rejestrze zabytków.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wysokość nowej zabudowy (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obiektów budowlanych) na maksimum 10m,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się, że nowa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przebudowywana zabudowa winna być zharmonizowana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historyczną kompozycją przestrzenno-architektoniczną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lokalizacji, rozplanowania, skali, proporcji powierzchni muru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otworów, podziałów otworów okiennych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drzwiowych, formy architektonicznej - ukształtowania bryły,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kształtu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dachu, poziomu posadowienia parteru, użytych form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podziałów architektonicznych, artykulacji elewacji, detalu, kolorystyki, materiału oraz przy nawiązaniu do historycznej zabudowy miejscowości,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uzgodnieniami konserwatora zabytków,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utrzymanie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konserwację zachowanych elementów historycznego układu przestrzennego oraz poszczególnych elementów tego układu,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działania odtworzeniowe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rewaloryzacyjne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historycznego układu przestrzennego, przyrodniczych elementów krajobrazu oraz obiektów zabytkowych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gminnej ewidencji zabytków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zabytkowych,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się, że elementy infrastruktury winny być projektowane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uwzględniający zachowanie wartości walorów krajobrazowych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historycznego krajobrazu kulturowego,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urządzeń infrastruktury technicznej między innymi anten telewizyjnych, klimatyzatorów, solarów, skrzynek elektroenergetycznych od strony frontowej budynku,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zakazuje się lokalizacji obiektów handlowych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dysharmonizujących przestrzeń typu markety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powyżej 300m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ochrony konserwatorskiej ochrony ekspozycji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której: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lokalizowania dominant architektonicznych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urządzeń technicznych które wpływałyby negatywnie na historyczne dominanty (np. wieże kościelnie)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rejestrze zabytków;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wysokość zabudowy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obiektów budowlanych, na maksimum 10m.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do obsługi terenu na całym obszarze objętym planem;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przebudowę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ścieków) na całym obszarze planu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elektrowni wiatrowych poza terenem oznaczonym symbolem PEW,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zasilanie za pośrednictwem istniejącej linii elektroenergetycznej średniego napięcia;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się strefę ochronną od napowietrznej linii elektroenergetycznej średniego napięcia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 po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każdą stronę od osi linii,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której obowiązuje: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budynków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pomieszczeniami przeznaczonymi na stały pobyt ludzi,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należy pod linią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mniejszej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metrów od rzutu poziomego skrajnego przewodu fazowego składować materiałów sypkich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pryzmach (piasek, żwir, węgiel, śnieg etc.,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zaleca się sadzenia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utrzymywania drzew wysokopiennych pod linią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odległości mniejszej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metrów od rzutu poziomego skrajnego przewodu fazowego,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skablowania lub likwidacji napowietrznej linii elektroenergetycznej średniego napięcia strefa ochronna od linii elektroenergetycznej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przyłączenie indywidualne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całym obszarze planu dopuszcza się lokalizację 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do100kW, za wyjątkiem elektrowni wiatrowych,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oznaczonym symbolem PEF dopuszcza się lokalizację elektrowni fotowoltaicznych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100kW;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oznaczonym symbolem PEW dopuszcza się lokalizację elektrowni wiatrowych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100kW;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obiektów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indywidualnych punktów ujęć wody za wyjątkiem terenów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strefie ochrony sanitarnej cmentarza (zgodnie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odprowadzenie ścieków komunalnych, systemem kanalizacji sanitarnej;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szczelnych bezodpływowych zbiorników lub oczyszczalni przydomowych według przepisów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odprowadzanie ścieków przemysłowych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urządzeń zaopatrzenia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ciepło: ustala się ogrzewanie budynków poprzez stosowanie indywidualnych instalacji centralnego ogrzewania,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kotłownie gazowe, olejowe, na paliwo stałe lub zasilanych ze źródeł energii odnawialnej do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 za wyjątkiem elektrowni wiatrowych.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roztopowych: nakazuje się stosowanie urządzeń umożliwiających wykorzystanie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dopuszczeniem odprowadzenia ich do gruntu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indywidualne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(butle lub zbiorniki na gaz);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dostawę gazu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gazowej poprzez jej rozbudowę na tereny planowanej zabudowy;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stref ochronnych terenów pod budowę urządzeń,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strefę ochronną od farmy fotowoltaicznej, której granice są tożsame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granicami terenu oznaczonego symbolem 1PEF,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strefę ochronną od elektrowni wiatrowej,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obszarze wyżej wymienionych stref ochronnych, obowiązuje zakaz lokalizacji budynków mieszkalnych.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granic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sposobu zagospodarowania terenów lub obiektów podlegających ochronie, na podstawie odrębnych przepisów: wskazuje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grunty zmeliorowane na których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budynków lub obiektów budowlanych należy przewidzieć przebudowę sieci drenarskiej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zapewniający swobodny odpływ wód drenażowych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terenów, na których funkcjonują urządzenia melioracyjne,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granic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sposobów zagospodarowania terenów lub obiektów podlegających ochronie, ustalonych na podstawie odrębnych przepisów,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terenów górniczych,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narażonych na niebezpieczeństwo powodzi oraz zagrożonych osuwaniem się mas ziemnych: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opracowania występuje obszar szczególnego zagrożenia powodzią Q10%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Q1%, oraz obszar między linią brzegu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wałem przeciwpowodziowym lub naturalnym wysokim brzegiem,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 wbudowano wał przeciwpowodziowy, dla których obowiązują przepisy odrębne.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 szczególnego zagrożenia powodzią Q1%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Q10% obowiązuje: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lokalizacji nowej zabudowy oraz zakaz rozbudowy istniejącej zabudowy,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lokalizowania przydomowych oczyszczalni ścieków,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zmiany uksztaltowania terenu na obszarach;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opracowania występuje obszar zagrożenia powodzią Q0,2%,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obszar na rażony na zalanie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zniszczenia lub uszkodzenia wału, dla których obowiazują przepisy odrębne.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minimalną powierzchnię działki powstałej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procedury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usługowej- 400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zabudowy produkcyjno - usługowej – 3000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wydzielenie maksymalnie jednej działki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warunków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b, c, jej powierzchnia może być mniejsza maksymalnie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5%;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szerokość frontu działki powstałej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procedury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 m - dla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usługowej;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 m - dla zabudowy produkcyjnej;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 uzyskiwanych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scalenia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zmniejszenie minimalnych powierzchni działki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frontu działki,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więcej niż 10%, dla jednej działki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terenu;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ustalenia, dotyczące parametrów działek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działek przeznaczonych pod infrastrukturę techniczną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stawkę procentową, na podstawie których oblicza się opłatę od wzrostu wartości nieruchomości: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 dla terenów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oznaczone na rysunku planu kolejno ponumerowanymi symbolami: od 1MN do 24MN,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zabudowa usługowa;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 zabudowy – wolnostojąca, bliźniacza lub szeregowa;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składowania węgla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materiałów budowlanych,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materiałów sypkich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pylących na placu;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usług związanych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recyklingiem, usług pogrzebowych oraz spopielarni ciał, punktów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składowania węgla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paliw stałych oraz materiałów sypkich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pylących na placu,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2MN, 11MN, 17MN,  dopuszcza się lokalizację budynku na granicy działki (z zastrzeżeniem § 8).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 (z zastrzeżeniem § 8):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kondygnacje,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trzecia kondygnacja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poddasza użytkowego,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mieszkalnych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usługowych – maksymalnie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strefy ochrony konserwatorskiej historycznego układu urbanistycznego oraz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pozostałych terenach,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szarym,antracytowym lub brązowym,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garażowych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gospodarczych – maksymalnie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50%,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30%,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podziału nieruchomości: minimalna powierzchnia działki budowlanej: 600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oznaczone na rysunku planu kolejno ponumerowanymi symbolami: od 1MNR do 14MNR,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istniejąca zabudowa zagrodowa,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przeznaczanie uzupełniające: zabudowa usługowa;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 zabudowy – wolnostojąca, bliźniacza lub szeregowa,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utrzymanie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rozbudowę istniejącej zabudowy zagrodowej,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zagrodowej ustala się zakaz lokalizowania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działek obiektów hodowlanych dla zwierząt futerkowych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obsadzie większej niż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Dużych Jednostek Przeliczeniowych (DJP),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składowania węgla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materiałów budowlanych,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materiałów sypkich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pylących na placu,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usług związanych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recyklingiem, usług pogrzebowych oraz spopielarni ciał, punktów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ternu 1MNR dopuszcza się lokalizację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budowlanych bezpośrednio przy granicy działki,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lokalizowania wiat na obszarze 2MNR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obszaru szczególnego zagrożenia powodzią;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obszarów szczególnego zagrożenia powodzią obowiązują zapisy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 (z zastrzeżeniem § 8):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zabudowy – maksymalnie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kondygnacje,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trzecia kondygnacja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poddasza użytkowego,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strefy ochrony konserwatorskiej historycznego układu urbanistycznego oraz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pozostałych terenach,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50%,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30%,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podziału nieruchomości: minimalna powierzchnia działki budowlanej: 600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zagrodowej oznaczone na rysunku planu kolejno ponumerowanymi symbolami: od 1RM do 7RM,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zagrodowa,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 obsługi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 dla zabudowy zagrodowej ustala się zakaz lokalizowania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działek obiektów hodowlanych dla zwierząt futerkowych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obsadzie większej niż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Dużych Jednostek Przeliczeniowych (DJP),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kondygnacje,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trzecia kondygnacja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poddasza użytkowego,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40%,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0,4,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30%.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wielorodzinnej oznaczony na rysunku planu symbolem: 1MW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wielorodzinna;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usługowa,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ustala się zakaz lokalizacji usług związanych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recyklingiem, usług pogrzebowych oraz spopielarni ciał, punktów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kondygnacje,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dowolny kąt nachylenia połaci dachowych,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50%,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30%;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podziału nieruchomości: minimalna powierzchnia działki budowlanej: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 oznaczone na rysunku planu kolejno ponumerowanymi symbolami: od 1MN/U do 21MN/U,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usługowa,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 zabudowy mieszkaniowej jednorodzinnej – wolnostojąca, bliźniacza;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wolnostojących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składowania węgla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paliw stałych oraz materiałów sypkich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pylących na placu;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1MN/U, 4MN/U, 15MN/U dopuszcza się lokalizację budynku na granicy działki (z zastrzeżeniem § 8).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 (z zastrzeżeniem § 8):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kondygnacje,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trzecia kondygnacja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poddasza użytkowego,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usługowych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mieszkaniowych– maksymalnie 10m,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garażowych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wiat - do 6m,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strefy ochrony konserwatorskiej historycznego układu urbanistycznego oraz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pozostałych terenach,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60%,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0,8,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30%,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podziału nieruchomości: minimalna powierzchnia działki budowlanej- 500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usługowej oznaczone na rysunku planu symbolami: od 1U do 10U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usługowa,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zabudowa mieszkaniowa,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wolnostojących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 zabudowy: wolnostojąca lub bliźniacza.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 zabudowy usługowej 3U, 4U, 6U, 7U, 10U, 9U, obowiązuje zakaz składowania węgla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paliw stałych oraz materiałów sypkich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pylących na placu;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 zabudowy usługowej 3U, 4U, 6U, 7U, 10U, 9U, ustala się zakaz lokalizacji usług związanych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recyklingiem, usług pogrzebowych oraz spopielarni ciał, punktów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 (z zastrzeżeniem § 8):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kondygnacje,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trzecia kondygnacja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poddasza użytkowego,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strefy ochrony konserwatorskiej historycznego układu urbanistycznego oraz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pozostałych terenach,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 – 60%,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0,8,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20%,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podziału nieruchomości: minimalna powierzchnia działki budowlanej: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usługowej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obsługi komunikacji oznaczony na rysunku planu symbolem: 1U/KS,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usługowa,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 obsługi komunikacji,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zieleń urządzona;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usług związanych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recyklingiem, usług pogrzebowych oraz spopielarni ciał, punktów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tymczasowych obiektów budowlanych niepołączonych trwale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przewidzianych do rozbiórki lub przeniesienia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miejsce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zgłoszeniu, 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przed upływem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rozpoczęcia budowy określonego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6m,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od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 – 10%,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0,2,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20%,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usługowej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zieleni urządzonej oznaczone na rysunku planu symbolem 1U/ZP, 2U/ZP,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usługowa,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 dopuszcza się lokalizację wolnostojących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 wiat, straganów, obiektów tymczasowych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organizacją targowiska;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kondygnacje,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trzecia kondygnacja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poddasza użytkowego,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6m,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kącie nachylenia,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 – 40%,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0,8,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40%,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produkcyjnej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 oznaczone na rysunku planu symbolami: od 1P/U do 7P/U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 produkcyjne, składy, magazyny,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usługowa,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zieleń urządzona;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wiat, silosów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urządzeń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towarzyszących zabudowie produkcyjnej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terenach 1P/U, 2P/U, 3P/U zakaz lokalizacji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instalacji związanych ze składowaniem, magazynowaniem, unieszkodliwianiem, spalaniem, przetwarzaniem,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wykorzystywaniem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produkcji wszelkich odpadów, oraz prowadzenia wszelkiej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gospodarką odpadami;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lokalizowania obiektów, urządzeń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instalacji oraz prowadzenia działalności mogącej powodować wytwarzanie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przechowywanie odpadów, które ze względu na pochodzenie, skład chemiczny, biologiczny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właściwości stanowić mogą zagrożenie dla życia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zdrowia ludzi lub dla środowiska.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utrzymanie istniejącej zabudowy mieszkaniowej,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prowadzenia działalności gospodarczej, której uciążliwość może wykraczać poza teren na którym zlokalizowana jest inwestycja,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składowania węgla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paliw stałych oraz materiałów sypkich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pylących na placu,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rozbudowę, nadbudowę, przebudowę oraz budowę nowych obiektów produkcyjnych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usługowych;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nowych, rozbudowy lub wymiany istniejących źródeł ciepła (na potrzeby grzewcze lub technologiczne), ustala się obowiązek stosowania paliw niskoemisyjnych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nieuciążliwych, takich jak: gaz, olej opałowy, energia elektryczna, odnawialne źródła energii lub podłączenie do sieci ciepłowniczej,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zakazem stosowania paliw stałych (w tym węgla);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wydzielenie jednego lokalu mieszkalnego na jeden obiekt produkcyjny lub usługowy.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 – maksymalnie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kondygnacje,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produkcyjnych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usługowych: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3P/U - maksymalnie 10m,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pozostałych terenach maksymalnie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50% dla terenu 3P/U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70% dla pozostałych terenów,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1,0,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20%,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podziału nieruchomości: minimalna powierzchnia działki budowlanej: 3000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usług turystyki oznaczone na rysunku planu symbolami UT,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usługi turystyki,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usługowa,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 dopuszcza się lokalizację tymczasowych kiosków usługowo – handlowych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technicznych na okres do trzech miesięcy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30%,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0,3,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60%,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zasad podziału nieruchomości: minimalna powierzchnia działki budowlanej: 1000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usług turystyki,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oznaczone na rysunku planu symbolami od 1UT/US do 5UT/US,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turystyki,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usługowa,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tymczasowych kiosków usługowo – handlowych, urządzeń technicznych, pomostów, przystani, wiat,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budynków trwale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terenów zagrożonych powodzią;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20%,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0,001 do 0,2,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zasad podziału nieruchomości: minimalna powierzchnia działki budowlanej: 3000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zieleni urządzonej,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oznaczony na rysunku planu symbolem 1ZP/US,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zabudowa usługowa,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tymczasowych kiosków usługowo – handlowych, urządzeń technicznych, pomostów, przystani, wiat na okres do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budynków trwale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terenów zagrożonych powodzią,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obszarów szczególnego zagrożenia powodzią obowiązują zapisy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 dla dachów stromych: dachówka, blachodachówka, blacha na rąbek stojący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czerwonym, czarnym, szarym, antracytowym lub brązowym,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20%,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zasad podziału nieruchomości: minimalna powierzchnia działki budowlanej: 3000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usług sakralnych oznaczony na rysunku planu symbolem 1UKS,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sakralne,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 zakazuje się lokalizacji nowych budynków;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utrzymanie dotychczasowej wysokości budynków istniejących,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utrzymanie kąta nachylenia, oraz pokrycia dachowego budynków istniejących.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80%,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1,2,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20%,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lokalizacji elektrowni słonecznej oznaczony na rysunku planu symbolem: 1PEF, 2PEF, 3PEF, 4PEF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elektrownia słoneczna;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tereny rolnicze;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budynków,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magazynów energii;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80%,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0,7,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20%,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wysokość zabudowy: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granicę strefy ochronnej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zabudowie, zagospodarowaniu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użytkowaniu terenu oraz występowania znaczącego oddziaływania na środowisko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przekraczającej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 oznaczony na rysunku planu symbolem: 1PEW,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elektrownia wiatrowa;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tereny rolnicze;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80%,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0,7,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20%,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wysokość zabudowy: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granicę strefy ochronnej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zabudowie, zagospodarowaniu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użytkowaniu terenu oraz występowania znaczącego oddziaływania na środowisko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rolnicze oznaczone na rysunku planu symbolami: od 1R do 20R,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tereny rolnicze.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obszarów szczególnego zagrożenia powodzią obowiązują zapisy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§12,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zabudowy trwale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tereni zieleni urządzonej oznaczony na rysunku planu miejscowego symbolem 1ZP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zieleń urządzona,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zagospodarowania terenu: zakazuje się lokalizacji budynków.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wód powierzchniowych oznaczone na rysunku planu symbolami od 1WS do 5WS,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wody powierzchniowe.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zagospodarowania terenu: zakazuje się zabudowy kubaturowej.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lasów oznaczone na rysunku planu symbolami: od 1ZL do 42ZL,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lasy.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obszarów szczególnego zagrożenia powodzią obowiązują zapisy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§12;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lokalizacji nowych zadrzewień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zakrzewień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obszaru szczególnego zagrożenia powodzią,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budynków.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zieleni nieurządzonej oznaczone na rysunku planu symbolami od 1ZN do 13ZN 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zieleń nieurządzona (łąki, pastwiska, zadrzewienia).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terenów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obszarów szczególnego zagrożenia powodzią obowiązują zapisy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§12,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lokalizacji nowych zadrzewień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zakrzewień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obszaru szczególnego zagrożenia powodzią.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cmentarza oznaczony na rysunku planu symbolem 1ZC,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 - cmentarz;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maksymalną wysokość zabudowy: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dopuszcza się stosowanie dowolnych form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powierzchnię zabudowy działki budowlanej ustala się na 5%;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biologicznie czynną ustala się na 15%;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0,15.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infrastruktury technicznej - wodociągi, oznaczone na rysunku planu symbolem: 1IT-W,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infrastruktura techniczna - wodociągi.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kącie nachylenia połaci dachowych,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70%,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20%,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infrastruktury technicznej - oczyszczalnia ścieków, oznaczony na rysunku planu symbolem: 1IT-O,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infrastruktura techniczna - oczyszczalnia ścieków.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wskaźniki kształtowania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kondygnacji nadziemnych– maksymalnie 1,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budynków – maksymalnie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kącie nachylenia połaci dachowych,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zagospodarowania terenu: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maksymalna powierzchnia zabudowy– 70%,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intensywność zabudowy od 0,01 do 1;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biologicznie czynna – 20%,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wałów przeciwpowodziowych oznaczone na rysunku planu symbolami: od 1WZ do 6WZ,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zabezpieczenia przeciwpowodziowe - wały.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ciągi pieszo-rowerowe.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rolniczych oznaczone na rysunku planu symbolami od 1KDR do 5KDR,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drogi obsługi transportu rolnego;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terenu: szerokość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wewnętrznych oznaczonych na rysunku planu symbolami: od 1KDW do 12KDW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drogi klasy wewnętrznej.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terenu: szerokość terenu drogi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klasy dojazdowej oznaczone na rysunku planu symbolami: od 1KDD do 20KDD,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drogi klasy dojazdowej.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zagospodarowania terenu: szerokość terenu drogi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klasy lokalnej oznaczone na rysunku planu symbolami: od 1KDL do 8KDL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drogi klasy lokalnej.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parametry terenu: szerokość terenu drogi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klasy głównej oznaczony na rysunku planu miejscowego symbolem: od 1KDG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droga klasy głównej.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zagospodarowania terenu: szerokość terenu drogi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Burzenin.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Łódzkiego.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Burzenin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.....................................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ZAKRESUINFRASTRUKTURY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Burzenin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11) utworzony zostaje zbiór danych przestrzennych do miejscowego planu zagospodarowania przestrzennego dla obrębu Burzenin 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pkt1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do uchwały w sprawie zmiany miejscowego planu zagospodarowania przestrzennego dla obrębu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Burzenin.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Projekt zmiany miejscowego planu zagospodarowania przestrzennego dla obrębu Burzenin, sporządzony został na podstawie uchwały Rady Gminy Burzenin nr XXIII/189/2020 z dnia 28 września 2020 roku.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</w:t>
      </w:r>
      <w:r>
        <w:rPr>
          <w:color w:val="000000"/>
          <w:szCs w:val="20"/>
          <w:u w:color="000000"/>
          <w:shd w:val="clear" w:color="auto" w:fill="FFFFFF"/>
        </w:rPr>
        <w:t>g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gruje dokumenty programowe i wizje związane z rozwojem gospodarczym i społecznym. Bezpośrednim powodem podjęcia powyższej uchwały była potrzeba ustalenia zapisów regulujących warunki i możliwości zagospodarowania terenu gminy w odpowiedzi na zmieniającą się sytuację społecznogospodarczą. Głównym celem sporządzenia planu jest ujednolicenie zapisów planu ze Studium uwarunkowań i kierunków zagospodarowania przestrzennego Gminy Burzenin, ujęcie i usankcjonowanie w dokumencie wydanych w ostatnich latach decyzji o warunkach zabudowy i uwzględnienie części wniosków właścicieli terenów. Projekt planu, nie narusza ustaleń obowiązującego „Studium uwarunkowań i kierunków zagospodarowania przestrzennego gminy Burzenin”, uchwalonego przez Radę Gminy Burzenin uchwałą nr NR XXX/217/2017 z dnia 14 czerwca 2017 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Wyznaczając tereny pod zabudowę uwzględniono walory architektoniczne i krajobrazowe, tak aby nowo powstałe obiekty nawiązywały do terenów sąsiednich wykorzystywanych obecnie i nowoprojektowanych terenów, do tej pory nie wykorzystanych.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 uwagi na wyposażenie obszaru sąsiedniego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Zgodnie z wymogami art. 17 ustawy zapewniono udziału społeczeństwa w pracach nad miejscowym planem zagospodarowania przestrzennego: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567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567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granice i sposoby zagospodarowania terenów górniczych; Wpływ ustaleń planu, na finanse publiczne, w tym budżet gminy: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 wyliczeń zawartych w prognozie skutków finansowych opracowanej zgodnie z art. 17 pkt 5 ustawy wynika, że uchwalenie planu miejscowego nie będzie obciążeniem dla gminy.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 przypadku niniejszego projektu planu miejscowego nie zachodzi konieczność poniesienia znaczących nakładów na budowę urządzeń infrastruktury technicznej i drogowej. W wyniku sporządzenia analizy przyjętej uchwałą Rady Gminy Burzenin nr XIII/91/2019 z dnia 21 października 2019r w sprawie oceny aktualności miejscowych planów zagospodarowania przestrzennego oraz studium uwarunkowań i kierunków zagospodarowania przestrzennego Gminy Burzenin,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pkt. 14 ustawy o planowaniu i zagospodarowaniu przestrzennym, projekt zmiany miejscowego planu zagospodarowania przestrzennego dla obrębu Burzenin wraz załącznikami przedstawiam Radzie Gminy do uchwalenia. Załącznik Nr 1 do Uchwały Nr Rady Gminy Burzenin z dnia 2024 r.</w:t>
      </w: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14E795A1-9D59-43BA-920F-488802F53826.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14E795A1-9D59-43BA-920F-488802F53826.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14E795A1-9D59-43BA-920F-488802F53826.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14E795A1-9D59-43BA-920F-488802F53826.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Burzenin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miejscowego planu zagospodarowania przestrzennego dla obrębu Burzenin</dc:subject>
  <dc:creator>angel</dc:creator>
  <cp:lastModifiedBy>angel</cp:lastModifiedBy>
  <cp:revision>1</cp:revision>
  <dcterms:created xsi:type="dcterms:W3CDTF">2026-05-15T13:11:27Z</dcterms:created>
  <dcterms:modified xsi:type="dcterms:W3CDTF">2026-05-15T13:11:27Z</dcterms:modified>
  <cp:category>Akt prawny</cp:category>
</cp:coreProperties>
</file>